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/>
        <w:jc w:val="center"/>
        <w:rPr>
          <w:rFonts w:ascii="Times New Roman" w:hAnsi="Times New Roman" w:cs="Times New Roman Regular"/>
          <w:lang w:eastAsia="zh-Hans"/>
        </w:rPr>
      </w:pPr>
      <w:bookmarkStart w:id="1" w:name="_GoBack"/>
      <w:bookmarkEnd w:id="1"/>
      <w:bookmarkStart w:id="0" w:name="_Toc1028544330"/>
      <w:r>
        <w:rPr>
          <w:rFonts w:hint="eastAsia" w:ascii="Times New Roman" w:hAnsi="Times New Roman" w:cs="Times New Roman Regular"/>
        </w:rPr>
        <w:t>第一章</w:t>
      </w:r>
      <w:r>
        <w:rPr>
          <w:rFonts w:ascii="Times New Roman" w:hAnsi="Times New Roman" w:cs="Times New Roman Regular"/>
        </w:rPr>
        <w:t xml:space="preserve">  202</w:t>
      </w:r>
      <w:r>
        <w:rPr>
          <w:rFonts w:hint="eastAsia" w:ascii="Times New Roman" w:hAnsi="Times New Roman" w:cs="Times New Roman Regular"/>
          <w:lang w:val="en-US" w:eastAsia="zh-CN"/>
        </w:rPr>
        <w:t>0</w:t>
      </w:r>
      <w:r>
        <w:rPr>
          <w:rFonts w:hint="eastAsia" w:ascii="Times New Roman" w:hAnsi="Times New Roman" w:cs="Times New Roman Regular"/>
          <w:lang w:eastAsia="zh-Hans"/>
        </w:rPr>
        <w:t>年</w:t>
      </w:r>
      <w:r>
        <w:rPr>
          <w:rFonts w:hint="eastAsia" w:ascii="Times New Roman" w:hAnsi="Times New Roman" w:cs="Times New Roman Regular"/>
        </w:rPr>
        <w:t>中国汽车产业与技术发展</w:t>
      </w:r>
      <w:r>
        <w:rPr>
          <w:rFonts w:hint="eastAsia" w:ascii="Times New Roman" w:hAnsi="Times New Roman" w:cs="Times New Roman Regular"/>
          <w:lang w:eastAsia="zh-Hans"/>
        </w:rPr>
        <w:t>综述</w:t>
      </w:r>
      <w:bookmarkEnd w:id="0"/>
    </w:p>
    <w:p>
      <w:pPr>
        <w:pStyle w:val="11"/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36"/>
          <w:szCs w:val="36"/>
          <w:bdr w:val="single" w:color="FF0000" w:sz="4" w:space="0"/>
        </w:rPr>
        <w:t>题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目，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  <w:lang w:val="en-US" w:eastAsia="zh-CN"/>
        </w:rPr>
        <w:t xml:space="preserve">黑体 小二 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居中，不超过20个字</w:t>
      </w:r>
    </w:p>
    <w:p>
      <w:pPr>
        <w:topLinePunct/>
        <w:adjustRightInd w:val="0"/>
        <w:snapToGrid w:val="0"/>
        <w:spacing w:after="168" w:line="312" w:lineRule="atLeast"/>
        <w:ind w:firstLine="0"/>
        <w:jc w:val="center"/>
        <w:textAlignment w:val="center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，</w:t>
      </w: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ascii="Times New Roman" w:hAnsi="Times New Roman" w:eastAsia="楷体_GB2312" w:cs="Times New Roman"/>
          <w:sz w:val="24"/>
          <w:szCs w:val="24"/>
          <w:vertAlign w:val="superscript"/>
        </w:rPr>
        <w:footnoteReference w:id="0" w:customMarkFollows="1"/>
        <w:sym w:font="Symbol" w:char="F02A"/>
      </w:r>
      <w:r>
        <w:rPr>
          <w:rFonts w:hint="eastAsia" w:eastAsia="楷体_GB2312" w:cs="Times New Roman"/>
          <w:sz w:val="24"/>
          <w:szCs w:val="24"/>
          <w:vertAlign w:val="superscript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作者姓名，楷体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  <w:lang w:val="en-US" w:eastAsia="zh-CN"/>
        </w:rPr>
        <w:t xml:space="preserve">_GB2312 小四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居中</w:t>
      </w:r>
    </w:p>
    <w:p>
      <w:pPr>
        <w:topLinePunct/>
        <w:adjustRightInd w:val="0"/>
        <w:snapToGrid w:val="0"/>
        <w:spacing w:line="312" w:lineRule="atLeast"/>
        <w:ind w:firstLine="427"/>
        <w:rPr>
          <w:rFonts w:hint="eastAsia" w:ascii="Times New Roman" w:hAnsi="Times New Roman" w:eastAsia="宋体" w:cs="Times New Roman"/>
          <w:szCs w:val="20"/>
        </w:rPr>
      </w:pPr>
    </w:p>
    <w:p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摘要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摘要，黑体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</w:rPr>
        <w:t>本</w:t>
      </w:r>
      <w:r>
        <w:rPr>
          <w:rFonts w:hint="eastAsia" w:ascii="Times New Roman" w:hAnsi="Times New Roman" w:eastAsia="楷体_GB2312" w:cs="Times New Roman"/>
          <w:szCs w:val="20"/>
        </w:rPr>
        <w:t>章</w:t>
      </w:r>
      <w:r>
        <w:rPr>
          <w:rFonts w:ascii="Times New Roman" w:hAnsi="Times New Roman" w:eastAsia="楷体_GB2312" w:cs="Times New Roman"/>
          <w:szCs w:val="20"/>
          <w:lang w:eastAsia="zh-Hans"/>
        </w:rPr>
        <w:t>基于《道路机动车辆生产企业及产品公告》、机动车出厂合格证</w:t>
      </w:r>
      <w:r>
        <w:rPr>
          <w:rFonts w:hint="eastAsia" w:ascii="Times New Roman" w:hAnsi="Times New Roman" w:eastAsia="楷体_GB2312" w:cs="Times New Roman"/>
          <w:szCs w:val="20"/>
        </w:rPr>
        <w:t>数据</w:t>
      </w:r>
      <w:r>
        <w:rPr>
          <w:rFonts w:ascii="Times New Roman" w:hAnsi="Times New Roman" w:eastAsia="楷体_GB2312" w:cs="Times New Roman"/>
          <w:szCs w:val="20"/>
          <w:lang w:eastAsia="zh-Hans"/>
        </w:rPr>
        <w:t>、财税优惠目录、乘用车双积分</w:t>
      </w:r>
      <w:r>
        <w:rPr>
          <w:rFonts w:hint="eastAsia" w:ascii="Times New Roman" w:hAnsi="Times New Roman" w:eastAsia="楷体_GB2312" w:cs="Times New Roman"/>
          <w:szCs w:val="20"/>
        </w:rPr>
        <w:t>情况</w:t>
      </w:r>
      <w:r>
        <w:rPr>
          <w:rFonts w:ascii="Times New Roman" w:hAnsi="Times New Roman" w:eastAsia="楷体_GB2312" w:cs="Times New Roman"/>
          <w:szCs w:val="20"/>
          <w:lang w:eastAsia="zh-Hans"/>
        </w:rPr>
        <w:t>等汽车行业</w:t>
      </w:r>
      <w:r>
        <w:rPr>
          <w:rFonts w:hint="eastAsia" w:ascii="Times New Roman" w:hAnsi="Times New Roman" w:eastAsia="楷体_GB2312" w:cs="Times New Roman"/>
          <w:szCs w:val="20"/>
        </w:rPr>
        <w:t>资料及</w:t>
      </w:r>
      <w:r>
        <w:rPr>
          <w:rFonts w:ascii="Times New Roman" w:hAnsi="Times New Roman" w:eastAsia="楷体_GB2312" w:cs="Times New Roman"/>
          <w:szCs w:val="20"/>
          <w:lang w:eastAsia="zh-Hans"/>
        </w:rPr>
        <w:t>数据，对我国汽车产业运行特征和技术发展进行</w:t>
      </w:r>
      <w:r>
        <w:rPr>
          <w:rFonts w:hint="eastAsia" w:ascii="Times New Roman" w:hAnsi="Times New Roman" w:eastAsia="楷体_GB2312" w:cs="Times New Roman"/>
          <w:szCs w:val="20"/>
        </w:rPr>
        <w:t>了</w:t>
      </w:r>
      <w:r>
        <w:rPr>
          <w:rFonts w:ascii="Times New Roman" w:hAnsi="Times New Roman" w:eastAsia="楷体_GB2312" w:cs="Times New Roman"/>
          <w:szCs w:val="20"/>
          <w:lang w:eastAsia="zh-Hans"/>
        </w:rPr>
        <w:t>全面的系统梳理和深入分析。</w:t>
      </w:r>
      <w:r>
        <w:rPr>
          <w:rFonts w:hint="eastAsia" w:ascii="Times New Roman" w:hAnsi="Times New Roman" w:eastAsia="楷体_GB2312" w:cs="Times New Roman"/>
          <w:szCs w:val="20"/>
        </w:rPr>
        <w:t>本章</w:t>
      </w:r>
      <w:r>
        <w:rPr>
          <w:rFonts w:ascii="Times New Roman" w:hAnsi="Times New Roman" w:eastAsia="楷体_GB2312" w:cs="Times New Roman"/>
          <w:szCs w:val="20"/>
          <w:lang w:eastAsia="zh-Hans"/>
        </w:rPr>
        <w:t>主要从政策体系、市场结构、产品结构、技术应用等方面展开，剖析</w:t>
      </w:r>
      <w:r>
        <w:rPr>
          <w:rFonts w:ascii="Times New Roman" w:hAnsi="Times New Roman" w:eastAsia="楷体_GB2312" w:cs="Times New Roman"/>
          <w:szCs w:val="20"/>
        </w:rPr>
        <w:t>2020</w:t>
      </w:r>
      <w:r>
        <w:rPr>
          <w:rFonts w:ascii="Times New Roman" w:hAnsi="Times New Roman" w:eastAsia="楷体_GB2312" w:cs="Times New Roman"/>
          <w:szCs w:val="20"/>
          <w:lang w:eastAsia="zh-Hans"/>
        </w:rPr>
        <w:t>年我国汽车产业发展现状及趋势变化，总结现阶段汽车产业发展面临的机遇与挑战，最后结合国际汽车产业发展趋势和国内外差异，提出中国汽车产业高质量发展的措施建议</w:t>
      </w:r>
      <w:r>
        <w:rPr>
          <w:rFonts w:ascii="Times New Roman" w:hAnsi="Times New Roman" w:eastAsia="楷体_GB2312" w:cs="Times New Roman"/>
          <w:szCs w:val="20"/>
        </w:rPr>
        <w:t>。</w:t>
      </w:r>
    </w:p>
    <w:p>
      <w:pPr>
        <w:topLinePunct/>
        <w:adjustRightInd w:val="0"/>
        <w:snapToGrid w:val="0"/>
        <w:spacing w:after="168" w:line="312" w:lineRule="atLeast"/>
        <w:ind w:firstLine="0"/>
        <w:jc w:val="both"/>
        <w:textAlignment w:val="center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摘要内容：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12" w:lineRule="atLeast"/>
        <w:ind w:firstLine="425"/>
        <w:textAlignment w:val="auto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关键词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  <w:lang w:eastAsia="zh-Hans"/>
        </w:rPr>
        <w:t>汽车产业</w:t>
      </w:r>
      <w:r>
        <w:rPr>
          <w:rFonts w:ascii="Times New Roman" w:hAnsi="Times New Roman" w:eastAsia="楷体_GB2312" w:cs="Times New Roman"/>
          <w:szCs w:val="20"/>
        </w:rPr>
        <w:t>；技术</w:t>
      </w:r>
      <w:r>
        <w:rPr>
          <w:rFonts w:ascii="Times New Roman" w:hAnsi="Times New Roman" w:eastAsia="楷体_GB2312" w:cs="Times New Roman"/>
          <w:szCs w:val="20"/>
          <w:lang w:eastAsia="zh-Hans"/>
        </w:rPr>
        <w:t>发展</w:t>
      </w:r>
      <w:r>
        <w:rPr>
          <w:rFonts w:hint="eastAsia" w:ascii="Times New Roman" w:hAnsi="Times New Roman" w:eastAsia="楷体_GB2312" w:cs="Times New Roman"/>
          <w:szCs w:val="20"/>
        </w:rPr>
        <w:t>；</w:t>
      </w:r>
      <w:r>
        <w:rPr>
          <w:rFonts w:hint="eastAsia" w:ascii="Times New Roman" w:hAnsi="Times New Roman" w:eastAsia="楷体_GB2312" w:cs="Times New Roman"/>
          <w:szCs w:val="20"/>
          <w:lang w:eastAsia="zh-Hans"/>
        </w:rPr>
        <w:t>高质量发展</w:t>
      </w:r>
      <w:r>
        <w:rPr>
          <w:rFonts w:hint="eastAsia" w:ascii="Times New Roman" w:hAnsi="Times New Roman" w:eastAsia="楷体_GB2312" w:cs="Times New Roman"/>
          <w:szCs w:val="20"/>
        </w:rPr>
        <w:t>。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关键词内容：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准圆_GBK" w:cs="Times New Roman"/>
          <w:kern w:val="2"/>
          <w:sz w:val="28"/>
          <w:lang w:val="en-US" w:eastAsia="zh-CN" w:bidi="ar-SA"/>
        </w:rPr>
      </w:pP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第一节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准圆_GBK" w:cs="Times New Roman Regular"/>
          <w:kern w:val="2"/>
          <w:sz w:val="28"/>
          <w:szCs w:val="20"/>
          <w:lang w:val="en-US" w:eastAsia="zh-CN" w:bidi="ar-SA"/>
        </w:rPr>
        <w:t>2020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年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中国汽车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产业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发展情况</w:t>
      </w:r>
      <w:r>
        <w:rPr>
          <w:rFonts w:hint="eastAsia" w:ascii="方正准圆_GBK" w:hAnsi="方正准圆_GBK" w:eastAsia="方正准圆_GBK" w:cs="方正准圆_GBK"/>
          <w:color w:val="FF0000"/>
          <w:sz w:val="28"/>
          <w:szCs w:val="36"/>
          <w:bdr w:val="single" w:color="FF0000" w:sz="4" w:space="0"/>
          <w:lang w:val="en-US" w:eastAsia="zh-CN"/>
        </w:rPr>
        <w:t>一级标题，方正准圆_GBK 四号</w:t>
      </w:r>
    </w:p>
    <w:p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小标宋_GBK" w:cs="Times New Roman"/>
          <w:kern w:val="2"/>
          <w:sz w:val="2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一、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CN" w:bidi="ar-SA"/>
        </w:rPr>
        <w:t>中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国汽车产业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呈现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长期稳定向好的发展态势</w:t>
      </w:r>
      <w:r>
        <w:rPr>
          <w:rFonts w:hint="eastAsia" w:ascii="方正小标宋_GBK" w:hAnsi="方正小标宋_GBK" w:eastAsia="方正小标宋_GBK" w:cs="方正小标宋_GBK"/>
          <w:color w:val="FF0000"/>
          <w:sz w:val="24"/>
          <w:szCs w:val="32"/>
          <w:bdr w:val="single" w:color="FF0000" w:sz="4" w:space="0"/>
          <w:lang w:val="en-US" w:eastAsia="zh-CN"/>
        </w:rPr>
        <w:t>二级标题，方正小标宋_GBK 小四</w:t>
      </w:r>
    </w:p>
    <w:p>
      <w:pPr>
        <w:keepNext/>
        <w:keepLines/>
        <w:widowControl w:val="0"/>
        <w:topLinePunct/>
        <w:adjustRightInd w:val="0"/>
        <w:snapToGrid w:val="0"/>
        <w:spacing w:before="156" w:beforeLines="50" w:after="156" w:afterLines="50" w:line="312" w:lineRule="atLeast"/>
        <w:ind w:firstLine="425"/>
        <w:jc w:val="both"/>
        <w:outlineLvl w:val="3"/>
        <w:rPr>
          <w:rFonts w:ascii="Times New Roman" w:hAnsi="Times New Roman" w:eastAsia="黑体" w:cs="Times New Roman"/>
          <w:kern w:val="2"/>
          <w:sz w:val="21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（一）产业发展进入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“降幅收窄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、结构优化、存量竞争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”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新阶段</w:t>
      </w:r>
      <w:r>
        <w:rPr>
          <w:rFonts w:hint="eastAsia" w:ascii="黑体" w:hAnsi="黑体" w:eastAsia="黑体" w:cs="黑体"/>
          <w:color w:val="FF0000"/>
          <w:sz w:val="22"/>
          <w:szCs w:val="28"/>
          <w:bdr w:val="single" w:color="FF0000" w:sz="4" w:space="0"/>
          <w:lang w:val="en-US" w:eastAsia="zh-CN"/>
        </w:rPr>
        <w:t>三级标题，黑体 五号</w:t>
      </w:r>
    </w:p>
    <w:p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受新冠肺炎疫情影响，2020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</w:rPr>
        <w:t>一季度汽车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市场表现</w:t>
      </w:r>
      <w:r>
        <w:rPr>
          <w:rFonts w:ascii="Times New Roman" w:hAnsi="Times New Roman" w:eastAsia="宋体" w:cs="Times New Roman"/>
          <w:szCs w:val="20"/>
        </w:rPr>
        <w:t>低迷，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但</w:t>
      </w:r>
      <w:r>
        <w:rPr>
          <w:rFonts w:ascii="Times New Roman" w:hAnsi="Times New Roman" w:eastAsia="宋体" w:cs="Times New Roman"/>
          <w:szCs w:val="20"/>
          <w:lang w:eastAsia="zh-Hans"/>
        </w:rPr>
        <w:t>全年降幅快速收窄</w:t>
      </w:r>
      <w:r>
        <w:rPr>
          <w:rFonts w:ascii="Times New Roman" w:hAnsi="Times New Roman" w:eastAsia="宋体" w:cs="Times New Roman"/>
          <w:szCs w:val="20"/>
        </w:rPr>
        <w:t>。</w:t>
      </w:r>
      <w:r>
        <w:rPr>
          <w:rFonts w:hint="eastAsia" w:ascii="Times New Roman" w:hAnsi="Times New Roman" w:eastAsia="宋体" w:cs="Times New Roman"/>
          <w:bCs/>
          <w:szCs w:val="20"/>
        </w:rPr>
        <w:t>现阶段，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已建成全球规模最大、品类最全、配套完整的汽车工业体系</w:t>
      </w:r>
      <w:r>
        <w:rPr>
          <w:rFonts w:ascii="Times New Roman" w:hAnsi="Times New Roman" w:eastAsia="宋体" w:cs="Times New Roman"/>
          <w:szCs w:val="20"/>
          <w:lang w:eastAsia="zh-Hans"/>
        </w:rPr>
        <w:t>，</w:t>
      </w:r>
      <w:r>
        <w:rPr>
          <w:rFonts w:ascii="Times New Roman" w:hAnsi="Times New Roman" w:eastAsia="宋体" w:cs="Times New Roman"/>
          <w:bCs/>
          <w:szCs w:val="20"/>
        </w:rPr>
        <w:t>从历史规律来看，中国汽车市场</w:t>
      </w:r>
      <w:r>
        <w:rPr>
          <w:rFonts w:hint="eastAsia" w:ascii="Times New Roman" w:hAnsi="Times New Roman" w:eastAsia="宋体" w:cs="Times New Roman"/>
          <w:bCs/>
          <w:szCs w:val="20"/>
        </w:rPr>
        <w:t>的</w:t>
      </w:r>
      <w:r>
        <w:rPr>
          <w:rFonts w:ascii="Times New Roman" w:hAnsi="Times New Roman" w:eastAsia="宋体" w:cs="Times New Roman"/>
          <w:bCs/>
          <w:szCs w:val="20"/>
        </w:rPr>
        <w:t>走势与经济</w:t>
      </w:r>
      <w:r>
        <w:rPr>
          <w:rFonts w:hint="eastAsia" w:ascii="Times New Roman" w:hAnsi="Times New Roman" w:eastAsia="宋体" w:cs="Times New Roman"/>
          <w:bCs/>
          <w:szCs w:val="20"/>
        </w:rPr>
        <w:t>发展</w:t>
      </w:r>
      <w:r>
        <w:rPr>
          <w:rFonts w:ascii="Times New Roman" w:hAnsi="Times New Roman" w:eastAsia="宋体" w:cs="Times New Roman"/>
          <w:bCs/>
          <w:szCs w:val="20"/>
        </w:rPr>
        <w:t>呈现较强的正相关性，</w:t>
      </w:r>
      <w:r>
        <w:rPr>
          <w:rFonts w:ascii="Times New Roman" w:hAnsi="Times New Roman" w:eastAsia="宋体" w:cs="Times New Roman"/>
          <w:bCs/>
          <w:szCs w:val="20"/>
          <w:lang w:eastAsia="zh-Hans"/>
        </w:rPr>
        <w:t>随</w:t>
      </w:r>
      <w:r>
        <w:rPr>
          <w:rFonts w:ascii="Times New Roman" w:hAnsi="Times New Roman" w:eastAsia="宋体" w:cs="Times New Roman"/>
          <w:szCs w:val="20"/>
          <w:lang w:eastAsia="zh-Hans"/>
        </w:rPr>
        <w:t>着国内宏观经济运行进入中低速增长新常态，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汽车生产规模自</w:t>
      </w:r>
      <w:r>
        <w:rPr>
          <w:rFonts w:ascii="Times New Roman" w:hAnsi="Times New Roman" w:eastAsia="宋体" w:cs="Times New Roman"/>
          <w:szCs w:val="20"/>
        </w:rPr>
        <w:t>2017</w:t>
      </w:r>
      <w:r>
        <w:rPr>
          <w:rFonts w:ascii="Times New Roman" w:hAnsi="Times New Roman" w:eastAsia="宋体" w:cs="Times New Roman"/>
          <w:szCs w:val="20"/>
          <w:lang w:eastAsia="zh-Hans"/>
        </w:rPr>
        <w:t>年达到最高峰后，连续多年高速增长的车市自</w:t>
      </w:r>
      <w:r>
        <w:rPr>
          <w:rFonts w:ascii="Times New Roman" w:hAnsi="Times New Roman" w:eastAsia="宋体" w:cs="Times New Roman"/>
          <w:szCs w:val="20"/>
        </w:rPr>
        <w:t>2018</w:t>
      </w:r>
      <w:r>
        <w:rPr>
          <w:rFonts w:ascii="Times New Roman" w:hAnsi="Times New Roman" w:eastAsia="宋体" w:cs="Times New Roman"/>
          <w:szCs w:val="20"/>
          <w:lang w:eastAsia="zh-Hans"/>
        </w:rPr>
        <w:t>年开始迎来负增长，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并呈</w:t>
      </w:r>
      <w:r>
        <w:rPr>
          <w:rFonts w:ascii="Times New Roman" w:hAnsi="Times New Roman" w:eastAsia="宋体" w:cs="Times New Roman"/>
          <w:szCs w:val="20"/>
          <w:lang w:eastAsia="zh-Hans"/>
        </w:rPr>
        <w:t>现以存量更新为主的小幅波动。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年初，受新冠肺炎疫情影响，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汽车产业链、供应链受到较大程度冲击，部分汽车生产企业</w:t>
      </w:r>
      <w:r>
        <w:rPr>
          <w:rFonts w:ascii="Times New Roman" w:hAnsi="Times New Roman" w:eastAsia="宋体" w:cs="Times New Roman"/>
          <w:szCs w:val="20"/>
        </w:rPr>
        <w:t>2</w:t>
      </w:r>
      <w:r>
        <w:rPr>
          <w:rFonts w:ascii="Times New Roman" w:hAnsi="Times New Roman" w:eastAsia="宋体" w:cs="Times New Roman"/>
          <w:szCs w:val="20"/>
          <w:lang w:eastAsia="zh-Hans"/>
        </w:rPr>
        <w:t>月份生产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基本</w:t>
      </w:r>
      <w:r>
        <w:rPr>
          <w:rFonts w:ascii="Times New Roman" w:hAnsi="Times New Roman" w:eastAsia="宋体" w:cs="Times New Roman"/>
          <w:szCs w:val="20"/>
          <w:lang w:eastAsia="zh-Hans"/>
        </w:rPr>
        <w:t>停滞，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  <w:lang w:eastAsia="zh-Hans"/>
        </w:rPr>
        <w:t>一季度</w:t>
      </w:r>
      <w:r>
        <w:rPr>
          <w:rFonts w:hint="eastAsia" w:ascii="Times New Roman" w:hAnsi="Times New Roman" w:eastAsia="宋体" w:cs="Times New Roman"/>
          <w:szCs w:val="20"/>
        </w:rPr>
        <w:t>汽车</w:t>
      </w:r>
      <w:r>
        <w:rPr>
          <w:rFonts w:ascii="Times New Roman" w:hAnsi="Times New Roman" w:eastAsia="宋体" w:cs="Times New Roman"/>
          <w:szCs w:val="20"/>
          <w:lang w:eastAsia="zh-Hans"/>
        </w:rPr>
        <w:t>产量</w:t>
      </w:r>
      <w:r>
        <w:rPr>
          <w:rFonts w:hint="eastAsia" w:ascii="Times New Roman" w:hAnsi="Times New Roman" w:eastAsia="宋体" w:cs="Times New Roman"/>
          <w:szCs w:val="20"/>
        </w:rPr>
        <w:t>呈</w:t>
      </w:r>
      <w:r>
        <w:rPr>
          <w:rFonts w:ascii="Times New Roman" w:hAnsi="Times New Roman" w:eastAsia="宋体" w:cs="Times New Roman"/>
          <w:szCs w:val="20"/>
          <w:lang w:eastAsia="zh-Hans"/>
        </w:rPr>
        <w:t>断崖式下滑。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二季度开始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疫情防控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取得明显成效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促消费政策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措施发力</w:t>
      </w:r>
      <w:r>
        <w:rPr>
          <w:rFonts w:ascii="Times New Roman" w:hAnsi="Times New Roman" w:eastAsia="宋体" w:cs="Times New Roman"/>
          <w:szCs w:val="20"/>
          <w:lang w:eastAsia="zh-Hans"/>
        </w:rPr>
        <w:t>，企业复工复产加速推进，</w:t>
      </w:r>
      <w:r>
        <w:rPr>
          <w:rFonts w:hint="eastAsia" w:ascii="Times New Roman" w:hAnsi="Times New Roman" w:eastAsia="宋体" w:cs="Times New Roman"/>
          <w:szCs w:val="20"/>
        </w:rPr>
        <w:t>汽车生产规模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月度</w:t>
      </w:r>
      <w:r>
        <w:rPr>
          <w:rFonts w:ascii="Times New Roman" w:hAnsi="Times New Roman" w:eastAsia="宋体" w:cs="Times New Roman"/>
          <w:szCs w:val="20"/>
          <w:lang w:eastAsia="zh-Hans"/>
        </w:rPr>
        <w:t>增速自</w:t>
      </w:r>
      <w:r>
        <w:rPr>
          <w:rFonts w:ascii="Times New Roman" w:hAnsi="Times New Roman" w:eastAsia="宋体" w:cs="Times New Roman"/>
          <w:szCs w:val="20"/>
        </w:rPr>
        <w:t>3</w:t>
      </w:r>
      <w:r>
        <w:rPr>
          <w:rFonts w:ascii="Times New Roman" w:hAnsi="Times New Roman" w:eastAsia="宋体" w:cs="Times New Roman"/>
          <w:szCs w:val="20"/>
          <w:lang w:eastAsia="zh-Hans"/>
        </w:rPr>
        <w:t>月开始呈现</w:t>
      </w:r>
      <w:r>
        <w:rPr>
          <w:rFonts w:hint="eastAsia" w:ascii="Times New Roman" w:hAnsi="Times New Roman" w:eastAsia="宋体" w:cs="Times New Roman"/>
          <w:szCs w:val="20"/>
        </w:rPr>
        <w:t>“</w:t>
      </w:r>
      <w:r>
        <w:rPr>
          <w:rFonts w:ascii="Times New Roman" w:hAnsi="Times New Roman" w:eastAsia="宋体" w:cs="Times New Roman"/>
          <w:szCs w:val="20"/>
        </w:rPr>
        <w:t>V</w:t>
      </w:r>
      <w:r>
        <w:rPr>
          <w:rFonts w:hint="eastAsia" w:ascii="Times New Roman" w:hAnsi="Times New Roman" w:eastAsia="宋体" w:cs="Times New Roman"/>
          <w:szCs w:val="20"/>
        </w:rPr>
        <w:t>”形</w:t>
      </w:r>
      <w:r>
        <w:rPr>
          <w:rFonts w:ascii="Times New Roman" w:hAnsi="Times New Roman" w:eastAsia="宋体" w:cs="Times New Roman"/>
          <w:szCs w:val="20"/>
          <w:lang w:eastAsia="zh-Hans"/>
        </w:rPr>
        <w:t>回升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。根据机动车出厂合格证数据统计，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全年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汽车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累计生产</w:t>
      </w:r>
      <w:r>
        <w:rPr>
          <w:rFonts w:ascii="Times New Roman" w:hAnsi="Times New Roman" w:eastAsia="宋体" w:cs="Times New Roman"/>
          <w:spacing w:val="2"/>
          <w:szCs w:val="20"/>
        </w:rPr>
        <w:t>2466.8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万辆，同比降幅收窄至</w:t>
      </w:r>
      <w:r>
        <w:rPr>
          <w:rFonts w:ascii="Times New Roman" w:hAnsi="Times New Roman" w:eastAsia="宋体" w:cs="Times New Roman"/>
          <w:spacing w:val="2"/>
          <w:szCs w:val="20"/>
        </w:rPr>
        <w:t>3.1%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，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市场规模连续</w:t>
      </w:r>
      <w:r>
        <w:rPr>
          <w:rFonts w:hint="eastAsia" w:ascii="Times New Roman" w:hAnsi="Times New Roman" w:eastAsia="宋体" w:cs="Times New Roman"/>
          <w:spacing w:val="2"/>
          <w:szCs w:val="20"/>
        </w:rPr>
        <w:t>12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年蝉联全球第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一。图1-1所示为2014—202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年中国汽车生产运行走势。</w:t>
      </w:r>
      <w:r>
        <w:rPr>
          <w:rFonts w:hint="eastAsia" w:ascii="宋体" w:hAnsi="宋体" w:eastAsia="宋体" w:cs="宋体"/>
          <w:color w:val="FF0000"/>
          <w:sz w:val="21"/>
          <w:szCs w:val="21"/>
          <w:bdr w:val="single" w:color="FF0000" w:sz="4" w:space="0"/>
          <w:lang w:val="en-US" w:eastAsia="zh-CN"/>
        </w:rPr>
        <w:t>正文文字：宋体 五号</w:t>
      </w:r>
    </w:p>
    <w:p>
      <w:pPr>
        <w:topLinePunct/>
        <w:adjustRightInd w:val="0"/>
        <w:snapToGrid w:val="0"/>
        <w:spacing w:line="312" w:lineRule="atLeast"/>
        <w:ind w:firstLine="425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</w:rPr>
      </w:pPr>
    </w:p>
    <w:p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  <w:lang w:val="en-US" w:eastAsia="zh-CN"/>
        </w:rPr>
      </w:pPr>
      <w:r>
        <w:drawing>
          <wp:inline distT="0" distB="0" distL="114300" distR="114300">
            <wp:extent cx="5272405" cy="2449830"/>
            <wp:effectExtent l="0" t="0" r="0" b="0"/>
            <wp:docPr id="9" name="图表占位符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topLinePunct/>
        <w:adjustRightInd w:val="0"/>
        <w:snapToGrid w:val="0"/>
        <w:spacing w:line="312" w:lineRule="atLeast"/>
        <w:ind w:firstLine="425"/>
        <w:jc w:val="center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图1-1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2014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—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2020年中国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汽车生产运行走势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图题：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小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五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，居中，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尽量采用可编辑</w:t>
      </w:r>
    </w:p>
    <w:p>
      <w:pPr>
        <w:topLinePunct/>
        <w:adjustRightInd w:val="0"/>
        <w:snapToGrid w:val="0"/>
        <w:spacing w:line="312" w:lineRule="atLeast"/>
        <w:ind w:firstLine="425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sz w:val="15"/>
          <w:szCs w:val="15"/>
        </w:rPr>
        <w:t>数据来源：</w:t>
      </w:r>
      <w:r>
        <w:rPr>
          <w:rFonts w:ascii="Times New Roman" w:hAnsi="Times New Roman" w:eastAsia="宋体" w:cs="Times New Roman"/>
          <w:sz w:val="15"/>
          <w:szCs w:val="15"/>
          <w:lang w:eastAsia="zh-Hans"/>
        </w:rPr>
        <w:t>机动车出厂合格证</w:t>
      </w:r>
      <w:r>
        <w:rPr>
          <w:rFonts w:hint="eastAsia" w:ascii="Times New Roman" w:hAnsi="Times New Roman" w:eastAsia="宋体" w:cs="Times New Roman"/>
          <w:sz w:val="15"/>
          <w:szCs w:val="15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>不含出口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数据来源：</w:t>
      </w:r>
      <w:r>
        <w:rPr>
          <w:rFonts w:hint="eastAsia" w:ascii="宋体" w:hAnsi="宋体" w:eastAsia="宋体" w:cs="宋体"/>
          <w:color w:val="FF0000"/>
          <w:sz w:val="16"/>
          <w:szCs w:val="16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小六，空两格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jc w:val="right"/>
      </w:pPr>
    </w:p>
    <w:p>
      <w:pPr>
        <w:widowControl/>
        <w:jc w:val="left"/>
        <w:rPr>
          <w:rFonts w:eastAsia="仿宋_GB2312"/>
          <w:color w:val="333333"/>
          <w:sz w:val="32"/>
          <w:szCs w:val="32"/>
        </w:rPr>
      </w:pPr>
    </w:p>
    <w:p>
      <w:pPr>
        <w:pStyle w:val="7"/>
      </w:pPr>
    </w:p>
    <w:p>
      <w:pPr>
        <w:pStyle w:val="7"/>
      </w:pPr>
    </w:p>
    <w:p>
      <w:pPr>
        <w:pStyle w:val="7"/>
      </w:pPr>
    </w:p>
    <w:p/>
    <w:sectPr>
      <w:footerReference r:id="rId4" w:type="default"/>
      <w:footerReference r:id="rId5" w:type="even"/>
      <w:pgSz w:w="11906" w:h="16838"/>
      <w:pgMar w:top="1928" w:right="1474" w:bottom="181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F5906-8E2E-413F-B4C9-A3A5AAB93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D1F48E1D-D5A7-428A-AC6A-E5146C012F5D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_GBK">
    <w:panose1 w:val="02000000000000000000"/>
    <w:charset w:val="86"/>
    <w:family w:val="script"/>
    <w:pitch w:val="default"/>
    <w:sig w:usb0="A00002BF" w:usb1="38CF7CFA" w:usb2="00000016" w:usb3="00000000" w:csb0="00040001" w:csb1="00000000"/>
    <w:embedRegular r:id="rId3" w:fontKey="{B83CFB5F-3008-457B-8365-92AB5439D9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B154181-9C0A-4207-89B5-B06E285B58C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A11219-0DE7-45C6-A5A6-D5735A9448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E442BAE-F16F-4823-9573-7BAA3F815003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7" w:fontKey="{72BEBD79-8E95-48C5-B6E4-4EB241E285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topLinePunct/>
        <w:adjustRightInd w:val="0"/>
        <w:snapToGrid w:val="0"/>
        <w:spacing w:line="312" w:lineRule="atLeast"/>
        <w:ind w:firstLine="425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sym w:font="Symbol" w:char="F02A"/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正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高级工程师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；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高级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工程师，单位职务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</w:rPr>
        <w:t>宋体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  <w:lang w:val="en-US" w:eastAsia="zh-CN"/>
        </w:rPr>
        <w:t xml:space="preserve"> 小五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B6CE2"/>
    <w:multiLevelType w:val="multilevel"/>
    <w:tmpl w:val="612B6CE2"/>
    <w:lvl w:ilvl="0" w:tentative="0">
      <w:start w:val="1"/>
      <w:numFmt w:val="decimal"/>
      <w:pStyle w:val="27"/>
      <w:lvlText w:val="[%1]  "/>
      <w:lvlJc w:val="right"/>
      <w:pPr>
        <w:tabs>
          <w:tab w:val="left" w:pos="419"/>
        </w:tabs>
        <w:ind w:left="419" w:hanging="79"/>
      </w:pPr>
      <w:rPr>
        <w:rFonts w:hint="default" w:ascii="Times New Roman" w:hAnsi="Times New Roman" w:eastAsia="宋体"/>
        <w:b w:val="0"/>
        <w:i w:val="0"/>
        <w:sz w:val="15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lYTEzOTMxYjk1ZWE2NjkxNjRiNTE3ZDU2NTRjODcifQ=="/>
  </w:docVars>
  <w:rsids>
    <w:rsidRoot w:val="008669D1"/>
    <w:rsid w:val="003D10A5"/>
    <w:rsid w:val="008669D1"/>
    <w:rsid w:val="01730582"/>
    <w:rsid w:val="0190118E"/>
    <w:rsid w:val="04DF6200"/>
    <w:rsid w:val="05F4513A"/>
    <w:rsid w:val="09A86C36"/>
    <w:rsid w:val="0AA90B70"/>
    <w:rsid w:val="0E787DEF"/>
    <w:rsid w:val="0F7310E9"/>
    <w:rsid w:val="12190692"/>
    <w:rsid w:val="12411F64"/>
    <w:rsid w:val="1363547A"/>
    <w:rsid w:val="145810EC"/>
    <w:rsid w:val="1A773C92"/>
    <w:rsid w:val="1BAC5DC9"/>
    <w:rsid w:val="1D1A7A3A"/>
    <w:rsid w:val="1E4F25DE"/>
    <w:rsid w:val="1E4F5259"/>
    <w:rsid w:val="207A17F5"/>
    <w:rsid w:val="21065D77"/>
    <w:rsid w:val="218D763F"/>
    <w:rsid w:val="21D208C0"/>
    <w:rsid w:val="24150E5B"/>
    <w:rsid w:val="263F660E"/>
    <w:rsid w:val="284D2B84"/>
    <w:rsid w:val="28C91E86"/>
    <w:rsid w:val="2A30050E"/>
    <w:rsid w:val="2AE876F1"/>
    <w:rsid w:val="348E47AF"/>
    <w:rsid w:val="3613075C"/>
    <w:rsid w:val="3D453730"/>
    <w:rsid w:val="40B862DE"/>
    <w:rsid w:val="40D13B40"/>
    <w:rsid w:val="41944141"/>
    <w:rsid w:val="45812C1A"/>
    <w:rsid w:val="49F31649"/>
    <w:rsid w:val="53543B7A"/>
    <w:rsid w:val="54EB4D22"/>
    <w:rsid w:val="55A334E8"/>
    <w:rsid w:val="5DAB5BC1"/>
    <w:rsid w:val="60A90F2F"/>
    <w:rsid w:val="61AF3E33"/>
    <w:rsid w:val="61BD0EFD"/>
    <w:rsid w:val="61D23C79"/>
    <w:rsid w:val="640254F7"/>
    <w:rsid w:val="66122D4C"/>
    <w:rsid w:val="6675128B"/>
    <w:rsid w:val="6B766AF2"/>
    <w:rsid w:val="6C9961F9"/>
    <w:rsid w:val="6E31797E"/>
    <w:rsid w:val="6EB75390"/>
    <w:rsid w:val="6ECA0EDC"/>
    <w:rsid w:val="6F4D07E7"/>
    <w:rsid w:val="734652B5"/>
    <w:rsid w:val="775A79B2"/>
    <w:rsid w:val="78244663"/>
    <w:rsid w:val="7A6818BB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/>
      <w:spacing w:before="200" w:beforeLines="200" w:after="168" w:line="720" w:lineRule="auto"/>
      <w:ind w:firstLine="0"/>
      <w:jc w:val="center"/>
      <w:outlineLvl w:val="0"/>
    </w:pPr>
    <w:rPr>
      <w:rFonts w:ascii="Arial" w:hAnsi="Arial" w:eastAsia="黑体"/>
      <w:sz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80" w:beforeLines="80" w:after="50" w:afterLines="50"/>
      <w:ind w:firstLine="0"/>
      <w:outlineLvl w:val="1"/>
    </w:pPr>
    <w:rPr>
      <w:rFonts w:ascii="Arial" w:hAnsi="Arial" w:eastAsia="方正准圆_GBK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80" w:after="120"/>
      <w:outlineLvl w:val="2"/>
    </w:pPr>
    <w:rPr>
      <w:rFonts w:ascii="方正小标宋_GBK" w:hAnsi="Arial" w:eastAsia="方正小标宋_GBK"/>
      <w:sz w:val="24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50" w:beforeLines="50" w:after="50" w:afterLines="50"/>
      <w:outlineLvl w:val="3"/>
    </w:pPr>
    <w:rPr>
      <w:rFonts w:ascii="Arial" w:hAnsi="Arial" w:eastAsia="黑体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link w:val="19"/>
    <w:qFormat/>
    <w:uiPriority w:val="99"/>
    <w:rPr>
      <w:rFonts w:ascii="宋体" w:hAnsi="Courier New"/>
      <w:szCs w:val="21"/>
    </w:r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topLinePunct w:val="0"/>
      <w:adjustRightInd/>
      <w:spacing w:line="240" w:lineRule="auto"/>
      <w:ind w:firstLine="0"/>
      <w:jc w:val="center"/>
    </w:pPr>
    <w:rPr>
      <w:sz w:val="18"/>
      <w:szCs w:val="18"/>
    </w:rPr>
  </w:style>
  <w:style w:type="paragraph" w:styleId="10">
    <w:name w:val="footnote text"/>
    <w:basedOn w:val="1"/>
    <w:autoRedefine/>
    <w:semiHidden/>
    <w:qFormat/>
    <w:uiPriority w:val="0"/>
    <w:pPr>
      <w:jc w:val="left"/>
    </w:pPr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Cs/>
      <w:sz w:val="44"/>
      <w:szCs w:val="32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Emphasis"/>
    <w:basedOn w:val="14"/>
    <w:autoRedefine/>
    <w:qFormat/>
    <w:uiPriority w:val="20"/>
    <w:rPr>
      <w:i/>
    </w:rPr>
  </w:style>
  <w:style w:type="character" w:styleId="17">
    <w:name w:val="footnote reference"/>
    <w:basedOn w:val="14"/>
    <w:semiHidden/>
    <w:qFormat/>
    <w:uiPriority w:val="0"/>
    <w:rPr>
      <w:rFonts w:ascii="Monotype Sorts" w:hAnsi="Monotype Sorts" w:eastAsia="宋体"/>
      <w:spacing w:val="0"/>
      <w:w w:val="100"/>
      <w:position w:val="0"/>
      <w:sz w:val="11"/>
      <w:vertAlign w:val="baseline"/>
    </w:rPr>
  </w:style>
  <w:style w:type="character" w:customStyle="1" w:styleId="18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9">
    <w:name w:val="纯文本 字符1"/>
    <w:link w:val="7"/>
    <w:autoRedefine/>
    <w:qFormat/>
    <w:uiPriority w:val="99"/>
    <w:rPr>
      <w:rFonts w:ascii="宋体" w:hAnsi="Courier New" w:eastAsia="宋体" w:cs="Times New Roman"/>
      <w:szCs w:val="21"/>
    </w:rPr>
  </w:style>
  <w:style w:type="character" w:customStyle="1" w:styleId="20">
    <w:name w:val="页脚 字符"/>
    <w:basedOn w:val="14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黑体 Char"/>
    <w:link w:val="22"/>
    <w:autoRedefine/>
    <w:qFormat/>
    <w:uiPriority w:val="0"/>
    <w:rPr>
      <w:rFonts w:ascii="Arial" w:hAnsi="Arial" w:eastAsia="黑体"/>
    </w:rPr>
  </w:style>
  <w:style w:type="paragraph" w:customStyle="1" w:styleId="22">
    <w:name w:val="黑体"/>
    <w:basedOn w:val="1"/>
    <w:link w:val="21"/>
    <w:autoRedefine/>
    <w:qFormat/>
    <w:uiPriority w:val="0"/>
    <w:pPr>
      <w:topLinePunct w:val="0"/>
    </w:pPr>
    <w:rPr>
      <w:rFonts w:ascii="Arial" w:hAnsi="Arial" w:eastAsia="黑体"/>
    </w:rPr>
  </w:style>
  <w:style w:type="paragraph" w:customStyle="1" w:styleId="23">
    <w:name w:val="图"/>
    <w:basedOn w:val="1"/>
    <w:autoRedefine/>
    <w:qFormat/>
    <w:uiPriority w:val="0"/>
    <w:pPr>
      <w:spacing w:before="120"/>
      <w:ind w:firstLine="0"/>
      <w:jc w:val="center"/>
    </w:pPr>
  </w:style>
  <w:style w:type="paragraph" w:customStyle="1" w:styleId="24">
    <w:name w:val="图题"/>
    <w:basedOn w:val="1"/>
    <w:autoRedefine/>
    <w:qFormat/>
    <w:uiPriority w:val="0"/>
    <w:pPr>
      <w:spacing w:before="120" w:after="120"/>
      <w:ind w:firstLine="0"/>
      <w:jc w:val="center"/>
    </w:pPr>
    <w:rPr>
      <w:sz w:val="18"/>
    </w:rPr>
  </w:style>
  <w:style w:type="paragraph" w:customStyle="1" w:styleId="25">
    <w:name w:val="摘要"/>
    <w:basedOn w:val="6"/>
    <w:next w:val="26"/>
    <w:autoRedefine/>
    <w:qFormat/>
    <w:uiPriority w:val="0"/>
    <w:pPr>
      <w:tabs>
        <w:tab w:val="left" w:pos="357"/>
        <w:tab w:val="left" w:pos="798"/>
      </w:tabs>
      <w:adjustRightInd w:val="0"/>
      <w:ind w:firstLine="0" w:firstLineChars="0"/>
    </w:pPr>
    <w:rPr>
      <w:rFonts w:eastAsia="楷体_GB2312"/>
      <w:snapToGrid w:val="0"/>
    </w:rPr>
  </w:style>
  <w:style w:type="paragraph" w:customStyle="1" w:styleId="26">
    <w:name w:val="关键词"/>
    <w:basedOn w:val="25"/>
    <w:next w:val="1"/>
    <w:autoRedefine/>
    <w:qFormat/>
    <w:uiPriority w:val="0"/>
    <w:pPr>
      <w:ind w:left="429" w:hanging="429" w:hangingChars="429"/>
    </w:pPr>
  </w:style>
  <w:style w:type="paragraph" w:customStyle="1" w:styleId="27">
    <w:name w:val="Text of Reference"/>
    <w:autoRedefine/>
    <w:uiPriority w:val="0"/>
    <w:pPr>
      <w:numPr>
        <w:ilvl w:val="0"/>
        <w:numId w:val="1"/>
      </w:numPr>
      <w:spacing w:line="260" w:lineRule="exact"/>
      <w:jc w:val="both"/>
    </w:pPr>
    <w:rPr>
      <w:rFonts w:ascii="Times New Roman" w:hAnsi="Times New Roman" w:eastAsia="宋体" w:cs="Times New Roman"/>
      <w:kern w:val="0"/>
      <w:sz w:val="15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395142978002141"/>
          <c:y val="0.288634241186422"/>
          <c:w val="0.912666669359423"/>
          <c:h val="0.571497552412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产量</c:v>
                </c:pt>
              </c:strCache>
            </c:strRef>
          </c:tx>
          <c:spPr>
            <a:solidFill>
              <a:srgbClr val="D9D9D9"/>
            </a:solidFill>
            <a:ln>
              <a:solidFill>
                <a:schemeClr val="tx2"/>
              </a:solidFill>
            </a:ln>
            <a:effectLst/>
          </c:spPr>
          <c:invertIfNegative val="0"/>
          <c:dLbls>
            <c:numFmt formatCode="0.0_);[Red]\(0.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Sheet1!$B$4:$B$10</c:f>
              <c:numCache>
                <c:formatCode>General</c:formatCode>
                <c:ptCount val="7"/>
                <c:pt idx="0">
                  <c:v>22650594</c:v>
                </c:pt>
                <c:pt idx="1">
                  <c:v>23229475</c:v>
                </c:pt>
                <c:pt idx="2">
                  <c:v>27474194</c:v>
                </c:pt>
                <c:pt idx="3">
                  <c:v>28531054</c:v>
                </c:pt>
                <c:pt idx="4">
                  <c:v>26686260</c:v>
                </c:pt>
                <c:pt idx="5">
                  <c:v>25463848</c:v>
                </c:pt>
                <c:pt idx="6">
                  <c:v>24667697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35574096"/>
        <c:axId val="-193557192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同比增速</c:v>
                </c:pt>
              </c:strCache>
            </c:strRef>
          </c:tx>
          <c:spPr>
            <a:ln w="19050" cap="rnd" cmpd="sng" algn="ctr">
              <a:solidFill>
                <a:srgbClr val="C00000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6350" cap="flat" cmpd="sng" algn="ctr">
                <a:solidFill>
                  <a:srgbClr val="C00000"/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264354898882115"/>
                  <c:y val="0.1011421702072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64354898882115"/>
                  <c:y val="0.07275138558765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96765277841017"/>
                  <c:y val="0.108239866362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4354898882115"/>
                  <c:y val="-0.09759332212977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66715736025698"/>
                  <c:y val="-0.09049562597488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solidFill>
                <a:srgbClr val="FFFFFF"/>
              </a:solidFill>
              <a:ln>
                <a:solidFill>
                  <a:srgbClr val="000000">
                    <a:lumMod val="65000"/>
                    <a:lumOff val="35000"/>
                  </a:srgb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 algn="ctr"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Sheet1!$C$4:$C$10</c:f>
              <c:numCache>
                <c:formatCode>0.00%</c:formatCode>
                <c:ptCount val="7"/>
                <c:pt idx="0">
                  <c:v>0.052112433078811</c:v>
                </c:pt>
                <c:pt idx="1">
                  <c:v>0.0255569898078611</c:v>
                </c:pt>
                <c:pt idx="2">
                  <c:v>0.182729872285103</c:v>
                </c:pt>
                <c:pt idx="3">
                  <c:v>0.0384673705077572</c:v>
                </c:pt>
                <c:pt idx="4">
                  <c:v>-0.064659160506303</c:v>
                </c:pt>
                <c:pt idx="5">
                  <c:v>-0.0458067934585064</c:v>
                </c:pt>
                <c:pt idx="6">
                  <c:v>-0.0312659343552475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1"/>
        <c:axId val="-1935583888"/>
        <c:axId val="-1935585520"/>
      </c:lineChart>
      <c:catAx>
        <c:axId val="-193557409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1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  <a:r>
                  <a:rPr lang="zh-CN" sz="800"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rPr>
                  <a:t>万辆</a:t>
                </a:r>
                <a:endParaRPr lang="zh-CN" sz="800">
                  <a:latin typeface="Times New Roman Regular" panose="02020603050405020304" charset="0"/>
                  <a:ea typeface="Times New Roman Regular" panose="02020603050405020304" charset="0"/>
                  <a:cs typeface="Times New Roman Regular" panose="02020603050405020304" charset="0"/>
                  <a:sym typeface="Times New Roman Regular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269368015052017"/>
              <c:y val="0.02092643935340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1920"/>
        <c:crosses val="autoZero"/>
        <c:auto val="1"/>
        <c:lblAlgn val="ctr"/>
        <c:lblOffset val="100"/>
        <c:noMultiLvlLbl val="0"/>
      </c:catAx>
      <c:valAx>
        <c:axId val="-1935571920"/>
        <c:scaling>
          <c:orientation val="minMax"/>
          <c:max val="30000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4096"/>
        <c:crosses val="autoZero"/>
        <c:crossBetween val="between"/>
        <c:dispUnits>
          <c:builtInUnit val="tenThousands"/>
        </c:dispUnits>
      </c:valAx>
      <c:catAx>
        <c:axId val="-1935583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5520"/>
        <c:crosses val="autoZero"/>
        <c:auto val="1"/>
        <c:lblAlgn val="ctr"/>
        <c:lblOffset val="100"/>
        <c:noMultiLvlLbl val="0"/>
      </c:catAx>
      <c:valAx>
        <c:axId val="-19355855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spPr>
          <a:ln w="6350" cap="flat" cmpd="sng" algn="ctr">
            <a:solidFill>
              <a:schemeClr val="bg1">
                <a:lumMod val="85000"/>
              </a:scheme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388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ayout>
        <c:manualLayout>
          <c:xMode val="edge"/>
          <c:yMode val="edge"/>
          <c:x val="0.377694809105143"/>
          <c:y val="0.0346695557963164"/>
          <c:w val="0.258822112489462"/>
          <c:h val="0.10328638497652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2"/>
              </a:solidFill>
              <a:latin typeface="Times New Roman Regular" panose="02020603050405020304" charset="0"/>
              <a:ea typeface="Times New Roman Regular" panose="02020603050405020304" charset="0"/>
              <a:cs typeface="Times New Roman Regular" panose="02020603050405020304" charset="0"/>
              <a:sym typeface="Times New Roman Regular" panose="02020603050405020304" charset="0"/>
            </a:defRPr>
          </a:pPr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lang="zh-CN" sz="800">
          <a:solidFill>
            <a:schemeClr val="tx2"/>
          </a:solidFill>
          <a:latin typeface="Times New Roman Regular" panose="02020603050405020304" charset="0"/>
          <a:ea typeface="Times New Roman Regular" panose="02020603050405020304" charset="0"/>
          <a:cs typeface="Times New Roman Regular" panose="02020603050405020304" charset="0"/>
          <a:sym typeface="Times New Roman Regular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8">
    <a:dk1>
      <a:srgbClr val="000000"/>
    </a:dk1>
    <a:lt1>
      <a:srgbClr val="FFFFFF"/>
    </a:lt1>
    <a:dk2>
      <a:srgbClr val="000000"/>
    </a:dk2>
    <a:lt2>
      <a:srgbClr val="256885"/>
    </a:lt2>
    <a:accent1>
      <a:srgbClr val="256885"/>
    </a:accent1>
    <a:accent2>
      <a:srgbClr val="B2D2DE"/>
    </a:accent2>
    <a:accent3>
      <a:srgbClr val="D8D8D8"/>
    </a:accent3>
    <a:accent4>
      <a:srgbClr val="6CAAC0"/>
    </a:accent4>
    <a:accent5>
      <a:srgbClr val="B2D2DE"/>
    </a:accent5>
    <a:accent6>
      <a:srgbClr val="6CAAC0"/>
    </a:accent6>
    <a:hlink>
      <a:srgbClr val="256885"/>
    </a:hlink>
    <a:folHlink>
      <a:srgbClr val="6CAAC0"/>
    </a:folHlink>
  </a:clrScheme>
  <a:fontScheme name="自定义 1">
    <a:majorFont>
      <a:latin typeface="Arial"/>
      <a:ea typeface="微软雅黑"/>
      <a:cs typeface=""/>
    </a:majorFont>
    <a:minorFont>
      <a:latin typeface="Arial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1907</Words>
  <Characters>2046</Characters>
  <Lines>9</Lines>
  <Paragraphs>2</Paragraphs>
  <TotalTime>8</TotalTime>
  <ScaleCrop>false</ScaleCrop>
  <LinksUpToDate>false</LinksUpToDate>
  <CharactersWithSpaces>2067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2022-01-17T01:55:00Z</dcterms:created>
  <dc:creator>Wang Fang</dc:creator>
  <cp:lastModifiedBy>eidc</cp:lastModifiedBy>
  <dcterms:modified xsi:type="dcterms:W3CDTF">2024-05-27T06:14:36Z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BA2C83229CE245D08D340BD820F68B51_13</vt:lpwstr>
  </property>
</Properties>
</file>