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54" w:rsidRDefault="00432760">
      <w:pPr>
        <w:pStyle w:val="a4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2</w:t>
      </w:r>
    </w:p>
    <w:p w:rsidR="00502854" w:rsidRDefault="00502854">
      <w:pPr>
        <w:pStyle w:val="a4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</w:pPr>
    </w:p>
    <w:p w:rsidR="00502854" w:rsidRDefault="00502854">
      <w:pPr>
        <w:pStyle w:val="a4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</w:pPr>
    </w:p>
    <w:p w:rsidR="00502854" w:rsidRDefault="00502854">
      <w:pPr>
        <w:pStyle w:val="a4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</w:pPr>
    </w:p>
    <w:p w:rsidR="00502854" w:rsidRDefault="00432760">
      <w:pPr>
        <w:pStyle w:val="a4"/>
        <w:adjustRightInd w:val="0"/>
        <w:snapToGrid w:val="0"/>
        <w:spacing w:before="0" w:beforeAutospacing="0" w:after="0" w:afterAutospacing="0"/>
        <w:jc w:val="center"/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</w:pPr>
      <w:bookmarkStart w:id="0" w:name="_GoBack"/>
      <w:r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  <w:t>全国</w:t>
      </w:r>
      <w:r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  <w:t>粮食加工环节减损增效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  <w:r>
        <w:rPr>
          <w:rFonts w:ascii="Times New Roman Regular" w:eastAsia="华文中宋" w:hAnsi="Times New Roman Regular" w:cs="Times New Roman Regular"/>
          <w:b/>
          <w:bCs/>
          <w:kern w:val="2"/>
          <w:sz w:val="56"/>
          <w:szCs w:val="56"/>
        </w:rPr>
        <w:t>典型案例申报书</w:t>
      </w:r>
      <w:r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  <w:t>（模板）</w:t>
      </w:r>
      <w:bookmarkEnd w:id="0"/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0"/>
          <w:szCs w:val="40"/>
        </w:rPr>
      </w:pPr>
    </w:p>
    <w:p w:rsidR="00502854" w:rsidRDefault="00432760">
      <w:pPr>
        <w:spacing w:line="580" w:lineRule="exact"/>
        <w:jc w:val="center"/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</w:pP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***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省（自治区、直辖市）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***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市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***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县（市、区）</w:t>
      </w:r>
    </w:p>
    <w:p w:rsidR="00502854" w:rsidRDefault="00432760">
      <w:pPr>
        <w:spacing w:line="580" w:lineRule="exact"/>
        <w:jc w:val="center"/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</w:pP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***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（企业）</w:t>
      </w:r>
    </w:p>
    <w:p w:rsidR="00502854" w:rsidRDefault="00432760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</w:pP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2021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年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**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月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**</w:t>
      </w:r>
      <w:r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  <w:t>日</w:t>
      </w: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</w:pPr>
    </w:p>
    <w:p w:rsidR="00502854" w:rsidRDefault="00502854" w:rsidP="00991BBF">
      <w:pPr>
        <w:pStyle w:val="a4"/>
        <w:adjustRightInd w:val="0"/>
        <w:snapToGrid w:val="0"/>
        <w:spacing w:beforeLines="50" w:beforeAutospacing="0" w:afterLines="50" w:afterAutospacing="0" w:line="360" w:lineRule="auto"/>
        <w:jc w:val="center"/>
        <w:rPr>
          <w:rFonts w:ascii="Times New Roman Regular" w:eastAsia="楷体_GB2312" w:hAnsi="Times New Roman Regular" w:cs="Times New Roman Regular"/>
          <w:b/>
          <w:bCs/>
          <w:sz w:val="36"/>
          <w:szCs w:val="36"/>
        </w:rPr>
      </w:pP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kern w:val="2"/>
          <w:sz w:val="32"/>
          <w:szCs w:val="32"/>
        </w:rPr>
        <w:t>一、基本情况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 Regular" w:eastAsia="仿宋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简要描述企业基本情况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，包括加工工艺等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。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kern w:val="2"/>
          <w:sz w:val="32"/>
          <w:szCs w:val="32"/>
        </w:rPr>
        <w:t>二、主要做法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 Regular" w:eastAsia="仿宋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详述在粮食加工环节实现减损增效的主要做法，包括在提升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出粉率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/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出米率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、副产物综合利用、节能降耗等粮食加工减损增效环节中的工艺装备改进、创新技术应用情况。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kern w:val="2"/>
          <w:sz w:val="32"/>
          <w:szCs w:val="32"/>
        </w:rPr>
        <w:t>三、技术装备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对企业的技术装备情况进行描述，包括主要工艺、主要装备的型号、性能、技术特点和重要参数，以及在国内处于什么水平等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。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kern w:val="2"/>
          <w:sz w:val="32"/>
          <w:szCs w:val="32"/>
        </w:rPr>
        <w:t>四、取得成效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详述加工环节减损增效取得的成效，计算加工环节损失率，详述减损效益、增值效益、生态效益。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 Regular" w:eastAsia="黑体" w:hAnsi="Times New Roman Regular" w:cs="Times New Roman Regular"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kern w:val="2"/>
          <w:sz w:val="32"/>
          <w:szCs w:val="32"/>
        </w:rPr>
        <w:t>五、附表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主要装备情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附表</w:t>
      </w:r>
    </w:p>
    <w:p w:rsidR="00502854" w:rsidRDefault="00432760">
      <w:pPr>
        <w:pStyle w:val="a4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 Regular" w:eastAsia="华文中宋" w:hAnsi="Times New Roman Regular" w:cs="Times New Roman Regular"/>
          <w:sz w:val="36"/>
          <w:szCs w:val="36"/>
        </w:rPr>
      </w:pPr>
      <w:r>
        <w:rPr>
          <w:rFonts w:ascii="Times New Roman Regular" w:eastAsia="华文中宋" w:hAnsi="Times New Roman Regular" w:cs="Times New Roman Regular"/>
          <w:sz w:val="36"/>
          <w:szCs w:val="36"/>
        </w:rPr>
        <w:lastRenderedPageBreak/>
        <w:t>主要装备情况表</w:t>
      </w:r>
    </w:p>
    <w:p w:rsidR="00502854" w:rsidRDefault="00502854">
      <w:pPr>
        <w:pStyle w:val="a4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 Regular" w:eastAsia="仿宋_GB2312" w:hAnsi="Times New Roman Regular" w:cs="Times New Roman Regular"/>
          <w:sz w:val="32"/>
          <w:szCs w:val="3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26"/>
        <w:gridCol w:w="2282"/>
        <w:gridCol w:w="1704"/>
        <w:gridCol w:w="1705"/>
        <w:gridCol w:w="1705"/>
      </w:tblGrid>
      <w:tr w:rsidR="00502854">
        <w:tc>
          <w:tcPr>
            <w:tcW w:w="1126" w:type="dxa"/>
            <w:noWrap/>
          </w:tcPr>
          <w:p w:rsidR="00502854" w:rsidRDefault="00432760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序号</w:t>
            </w:r>
          </w:p>
        </w:tc>
        <w:tc>
          <w:tcPr>
            <w:tcW w:w="2282" w:type="dxa"/>
            <w:noWrap/>
          </w:tcPr>
          <w:p w:rsidR="00502854" w:rsidRDefault="00432760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装备名称</w:t>
            </w:r>
          </w:p>
        </w:tc>
        <w:tc>
          <w:tcPr>
            <w:tcW w:w="1704" w:type="dxa"/>
            <w:noWrap/>
          </w:tcPr>
          <w:p w:rsidR="00502854" w:rsidRDefault="00432760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型号</w:t>
            </w:r>
          </w:p>
        </w:tc>
        <w:tc>
          <w:tcPr>
            <w:tcW w:w="1705" w:type="dxa"/>
            <w:noWrap/>
          </w:tcPr>
          <w:p w:rsidR="00502854" w:rsidRDefault="00432760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生产厂家</w:t>
            </w:r>
          </w:p>
        </w:tc>
        <w:tc>
          <w:tcPr>
            <w:tcW w:w="1705" w:type="dxa"/>
            <w:noWrap/>
          </w:tcPr>
          <w:p w:rsidR="00502854" w:rsidRDefault="00432760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数量</w:t>
            </w: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502854">
        <w:tc>
          <w:tcPr>
            <w:tcW w:w="1126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282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4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705" w:type="dxa"/>
            <w:noWrap/>
          </w:tcPr>
          <w:p w:rsidR="00502854" w:rsidRDefault="00502854">
            <w:pPr>
              <w:pStyle w:val="a4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</w:tbl>
    <w:p w:rsidR="00502854" w:rsidRDefault="00502854"/>
    <w:sectPr w:rsidR="00502854" w:rsidSect="00502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760" w:rsidRDefault="00432760" w:rsidP="00991BBF">
      <w:r>
        <w:separator/>
      </w:r>
    </w:p>
  </w:endnote>
  <w:endnote w:type="continuationSeparator" w:id="1">
    <w:p w:rsidR="00432760" w:rsidRDefault="00432760" w:rsidP="00991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760" w:rsidRDefault="00432760" w:rsidP="00991BBF">
      <w:r>
        <w:separator/>
      </w:r>
    </w:p>
  </w:footnote>
  <w:footnote w:type="continuationSeparator" w:id="1">
    <w:p w:rsidR="00432760" w:rsidRDefault="00432760" w:rsidP="00991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A6534"/>
    <w:rsid w:val="00432760"/>
    <w:rsid w:val="00502854"/>
    <w:rsid w:val="00991BBF"/>
    <w:rsid w:val="7FBA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028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rsid w:val="00502854"/>
    <w:pPr>
      <w:ind w:firstLineChars="200" w:firstLine="420"/>
    </w:pPr>
  </w:style>
  <w:style w:type="paragraph" w:styleId="a3">
    <w:name w:val="Body Text Indent"/>
    <w:basedOn w:val="a"/>
    <w:rsid w:val="00502854"/>
    <w:pPr>
      <w:spacing w:after="120"/>
      <w:ind w:leftChars="200" w:left="420"/>
    </w:pPr>
  </w:style>
  <w:style w:type="paragraph" w:styleId="a4">
    <w:name w:val="Normal (Web)"/>
    <w:basedOn w:val="a"/>
    <w:rsid w:val="005028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5028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99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91BBF"/>
    <w:rPr>
      <w:kern w:val="2"/>
      <w:sz w:val="18"/>
      <w:szCs w:val="18"/>
    </w:rPr>
  </w:style>
  <w:style w:type="paragraph" w:styleId="a7">
    <w:name w:val="footer"/>
    <w:basedOn w:val="a"/>
    <w:link w:val="Char0"/>
    <w:rsid w:val="0099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91B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chenluwei</dc:creator>
  <cp:lastModifiedBy>lenovo</cp:lastModifiedBy>
  <cp:revision>2</cp:revision>
  <dcterms:created xsi:type="dcterms:W3CDTF">2021-11-08T13:45:00Z</dcterms:created>
  <dcterms:modified xsi:type="dcterms:W3CDTF">2021-11-08T06:20:00Z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2052-3.5.0.5458</vt:lpwstr>
  </property>
</Properties>
</file>